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D6" w:rsidRDefault="007B17D6" w:rsidP="007B17D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7B17D6" w:rsidRDefault="007B17D6" w:rsidP="007B17D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B17D6" w:rsidRDefault="007B17D6" w:rsidP="007B17D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</w:t>
      </w:r>
    </w:p>
    <w:p w:rsidR="007B17D6" w:rsidRDefault="007B17D6" w:rsidP="007B17D6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7B17D6" w:rsidRDefault="007B17D6" w:rsidP="007B17D6">
      <w:pPr>
        <w:jc w:val="center"/>
        <w:rPr>
          <w:sz w:val="28"/>
          <w:szCs w:val="28"/>
        </w:rPr>
      </w:pPr>
    </w:p>
    <w:p w:rsidR="007B17D6" w:rsidRDefault="007B17D6" w:rsidP="007B17D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B17D6" w:rsidRDefault="007B17D6" w:rsidP="007B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B17D6" w:rsidRDefault="007B17D6" w:rsidP="007B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15.12.2013                                                                                                  №  167                                </w:t>
      </w:r>
    </w:p>
    <w:p w:rsidR="007B17D6" w:rsidRDefault="007B17D6" w:rsidP="007B17D6">
      <w:pPr>
        <w:ind w:left="150"/>
        <w:jc w:val="both"/>
        <w:rPr>
          <w:sz w:val="28"/>
          <w:szCs w:val="28"/>
        </w:rPr>
      </w:pPr>
    </w:p>
    <w:p w:rsidR="007B17D6" w:rsidRDefault="007B17D6" w:rsidP="007B17D6">
      <w:pPr>
        <w:ind w:left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авьялово</w:t>
      </w:r>
      <w:proofErr w:type="spellEnd"/>
    </w:p>
    <w:p w:rsidR="007B17D6" w:rsidRDefault="007B17D6" w:rsidP="007B17D6">
      <w:pPr>
        <w:rPr>
          <w:sz w:val="28"/>
          <w:szCs w:val="28"/>
        </w:rPr>
      </w:pPr>
    </w:p>
    <w:p w:rsidR="007B17D6" w:rsidRDefault="007B17D6" w:rsidP="007B17D6">
      <w:pPr>
        <w:rPr>
          <w:sz w:val="28"/>
          <w:szCs w:val="28"/>
        </w:rPr>
      </w:pPr>
    </w:p>
    <w:p w:rsidR="007B17D6" w:rsidRDefault="007B17D6" w:rsidP="007B17D6">
      <w:pPr>
        <w:tabs>
          <w:tab w:val="left" w:pos="40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перечня услуг по погребению умерших на 2014 год на территории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7B17D6" w:rsidRDefault="007B17D6" w:rsidP="007B17D6">
      <w:pPr>
        <w:tabs>
          <w:tab w:val="left" w:pos="4080"/>
        </w:tabs>
        <w:jc w:val="center"/>
        <w:rPr>
          <w:sz w:val="28"/>
          <w:szCs w:val="28"/>
        </w:rPr>
      </w:pPr>
    </w:p>
    <w:p w:rsidR="007B17D6" w:rsidRDefault="007B17D6" w:rsidP="007B17D6">
      <w:pPr>
        <w:tabs>
          <w:tab w:val="left" w:pos="4080"/>
        </w:tabs>
        <w:jc w:val="center"/>
        <w:rPr>
          <w:sz w:val="28"/>
          <w:szCs w:val="28"/>
        </w:rPr>
      </w:pPr>
    </w:p>
    <w:p w:rsidR="007B17D6" w:rsidRDefault="007B17D6" w:rsidP="007B17D6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В  соответствии с приказом </w:t>
      </w:r>
      <w:proofErr w:type="spellStart"/>
      <w:r>
        <w:rPr>
          <w:sz w:val="28"/>
          <w:szCs w:val="28"/>
        </w:rPr>
        <w:t>Минпромторга</w:t>
      </w:r>
      <w:proofErr w:type="spellEnd"/>
      <w:r>
        <w:rPr>
          <w:sz w:val="28"/>
          <w:szCs w:val="28"/>
        </w:rPr>
        <w:t xml:space="preserve"> НСО от 22.07.2010 № 29 «Об утверждении Порядка согласования стоимости услуг, предоставляемых согласно гарантированному перечню услуг по погребению», Постановлением Правительства российской Федерации от 12.10.2010 № 813, с Федеральным Законом от 30.11.2011года,  с Законом РФ от 12.01.1996 г № 8-ФЗ “О погребении и похоронном деле»,  Федерального закона от 06.10.2003 г № 131-ФЗ “Об общих принципах организации местного самоуправления в</w:t>
      </w:r>
      <w:proofErr w:type="gramEnd"/>
      <w:r>
        <w:rPr>
          <w:sz w:val="28"/>
          <w:szCs w:val="28"/>
        </w:rPr>
        <w:t xml:space="preserve"> Российской Федерации»,  Устава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7B17D6" w:rsidRDefault="007B17D6" w:rsidP="007B17D6">
      <w:pPr>
        <w:tabs>
          <w:tab w:val="left" w:pos="4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7B17D6" w:rsidRDefault="007B17D6" w:rsidP="007B17D6">
      <w:pPr>
        <w:numPr>
          <w:ilvl w:val="0"/>
          <w:numId w:val="1"/>
        </w:numPr>
        <w:jc w:val="both"/>
        <w:rPr>
          <w:spacing w:val="-19"/>
          <w:sz w:val="28"/>
          <w:szCs w:val="28"/>
        </w:rPr>
      </w:pPr>
      <w:r>
        <w:rPr>
          <w:spacing w:val="1"/>
          <w:sz w:val="28"/>
          <w:szCs w:val="28"/>
        </w:rPr>
        <w:t>Утвердить стоимость услуг по ценам и тарифам, оказываемых специализированным ритуально-похоронным предприятием.</w:t>
      </w:r>
    </w:p>
    <w:p w:rsidR="007B17D6" w:rsidRDefault="007B17D6" w:rsidP="007B17D6">
      <w:pPr>
        <w:numPr>
          <w:ilvl w:val="0"/>
          <w:numId w:val="1"/>
        </w:numPr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 xml:space="preserve">Стоимость гарантированного перечня услуг по погребению умерших на территории </w:t>
      </w:r>
      <w:proofErr w:type="spellStart"/>
      <w:r>
        <w:rPr>
          <w:spacing w:val="-1"/>
          <w:sz w:val="28"/>
          <w:szCs w:val="28"/>
        </w:rPr>
        <w:t>Завьяловского</w:t>
      </w:r>
      <w:proofErr w:type="spellEnd"/>
      <w:r>
        <w:rPr>
          <w:spacing w:val="-1"/>
          <w:sz w:val="28"/>
          <w:szCs w:val="28"/>
        </w:rPr>
        <w:t xml:space="preserve"> сельсовета </w:t>
      </w:r>
      <w:proofErr w:type="gramStart"/>
      <w:r>
        <w:rPr>
          <w:spacing w:val="-1"/>
          <w:sz w:val="28"/>
          <w:szCs w:val="28"/>
        </w:rPr>
        <w:t xml:space="preserve">( </w:t>
      </w:r>
      <w:proofErr w:type="gramEnd"/>
      <w:r>
        <w:rPr>
          <w:spacing w:val="-1"/>
          <w:sz w:val="28"/>
          <w:szCs w:val="28"/>
        </w:rPr>
        <w:t>приложение №1).</w:t>
      </w:r>
    </w:p>
    <w:p w:rsidR="007B17D6" w:rsidRDefault="007B17D6" w:rsidP="007B17D6">
      <w:pPr>
        <w:numPr>
          <w:ilvl w:val="0"/>
          <w:numId w:val="1"/>
        </w:numPr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 xml:space="preserve">Стоимость гарантированного перечня услуг по погребению умерших на территории </w:t>
      </w:r>
      <w:proofErr w:type="spellStart"/>
      <w:r>
        <w:rPr>
          <w:spacing w:val="-1"/>
          <w:sz w:val="28"/>
          <w:szCs w:val="28"/>
        </w:rPr>
        <w:t>Завьяловского</w:t>
      </w:r>
      <w:proofErr w:type="spellEnd"/>
      <w:r>
        <w:rPr>
          <w:spacing w:val="-1"/>
          <w:sz w:val="28"/>
          <w:szCs w:val="28"/>
        </w:rPr>
        <w:t xml:space="preserve"> сельсовета, не имеющих супруга, близких родственников, иных родственников либо законного представителя умершего (приложение №2).</w:t>
      </w:r>
    </w:p>
    <w:p w:rsidR="007B17D6" w:rsidRDefault="007B17D6" w:rsidP="007B17D6">
      <w:pPr>
        <w:numPr>
          <w:ilvl w:val="0"/>
          <w:numId w:val="1"/>
        </w:numPr>
        <w:jc w:val="both"/>
        <w:rPr>
          <w:spacing w:val="-11"/>
          <w:sz w:val="28"/>
          <w:szCs w:val="28"/>
        </w:rPr>
      </w:pPr>
      <w:r>
        <w:rPr>
          <w:spacing w:val="-1"/>
          <w:sz w:val="28"/>
          <w:szCs w:val="28"/>
        </w:rPr>
        <w:t xml:space="preserve">Опубликовать данное решение в </w:t>
      </w:r>
      <w:proofErr w:type="spellStart"/>
      <w:r>
        <w:rPr>
          <w:spacing w:val="-1"/>
          <w:sz w:val="28"/>
          <w:szCs w:val="28"/>
        </w:rPr>
        <w:t>Завьяловском</w:t>
      </w:r>
      <w:proofErr w:type="spellEnd"/>
      <w:r>
        <w:rPr>
          <w:spacing w:val="-1"/>
          <w:sz w:val="28"/>
          <w:szCs w:val="28"/>
        </w:rPr>
        <w:t xml:space="preserve"> Вестнике и на сайте </w:t>
      </w:r>
      <w:proofErr w:type="spellStart"/>
      <w:r>
        <w:rPr>
          <w:spacing w:val="-1"/>
          <w:sz w:val="28"/>
          <w:szCs w:val="28"/>
        </w:rPr>
        <w:t>Завьяловского</w:t>
      </w:r>
      <w:proofErr w:type="spellEnd"/>
      <w:r>
        <w:rPr>
          <w:spacing w:val="-1"/>
          <w:sz w:val="28"/>
          <w:szCs w:val="28"/>
        </w:rPr>
        <w:t xml:space="preserve"> сельсовета </w:t>
      </w:r>
      <w:proofErr w:type="spellStart"/>
      <w:r>
        <w:rPr>
          <w:spacing w:val="-1"/>
          <w:sz w:val="28"/>
          <w:szCs w:val="28"/>
        </w:rPr>
        <w:t>Тогучинского</w:t>
      </w:r>
      <w:proofErr w:type="spellEnd"/>
      <w:r>
        <w:rPr>
          <w:spacing w:val="-1"/>
          <w:sz w:val="28"/>
          <w:szCs w:val="28"/>
        </w:rPr>
        <w:t xml:space="preserve"> района Новосибирской области.</w:t>
      </w:r>
    </w:p>
    <w:p w:rsidR="007B17D6" w:rsidRDefault="007B17D6" w:rsidP="007B17D6">
      <w:pPr>
        <w:jc w:val="both"/>
        <w:rPr>
          <w:sz w:val="28"/>
          <w:szCs w:val="28"/>
        </w:rPr>
      </w:pPr>
    </w:p>
    <w:p w:rsidR="007B17D6" w:rsidRDefault="007B17D6" w:rsidP="007B17D6">
      <w:pPr>
        <w:jc w:val="both"/>
        <w:rPr>
          <w:sz w:val="28"/>
          <w:szCs w:val="28"/>
        </w:rPr>
      </w:pPr>
    </w:p>
    <w:p w:rsidR="007B17D6" w:rsidRDefault="007B17D6" w:rsidP="007B17D6">
      <w:pPr>
        <w:jc w:val="both"/>
        <w:rPr>
          <w:sz w:val="28"/>
          <w:szCs w:val="28"/>
        </w:rPr>
      </w:pPr>
    </w:p>
    <w:p w:rsidR="007B17D6" w:rsidRDefault="007B17D6" w:rsidP="007B17D6">
      <w:pPr>
        <w:jc w:val="both"/>
        <w:rPr>
          <w:sz w:val="28"/>
          <w:szCs w:val="28"/>
        </w:rPr>
      </w:pPr>
    </w:p>
    <w:p w:rsidR="007B17D6" w:rsidRDefault="007B17D6" w:rsidP="007B17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</w:t>
      </w:r>
      <w:proofErr w:type="spellStart"/>
      <w:r>
        <w:rPr>
          <w:sz w:val="28"/>
          <w:szCs w:val="28"/>
        </w:rPr>
        <w:t>В.В.Шарыкалов</w:t>
      </w:r>
      <w:proofErr w:type="spellEnd"/>
    </w:p>
    <w:p w:rsidR="007B17D6" w:rsidRDefault="007B17D6" w:rsidP="007B17D6"/>
    <w:p w:rsidR="007B17D6" w:rsidRDefault="007B17D6" w:rsidP="007B17D6"/>
    <w:p w:rsidR="007B17D6" w:rsidRDefault="007B17D6" w:rsidP="007B17D6"/>
    <w:p w:rsidR="007B17D6" w:rsidRDefault="007B17D6" w:rsidP="007B17D6"/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№1  </w:t>
      </w:r>
    </w:p>
    <w:p w:rsidR="007B17D6" w:rsidRDefault="007B17D6" w:rsidP="007B17D6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Главы </w:t>
      </w:r>
    </w:p>
    <w:p w:rsidR="007B17D6" w:rsidRDefault="007B17D6" w:rsidP="007B17D6">
      <w:pPr>
        <w:ind w:left="360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Завьяловского</w:t>
      </w:r>
      <w:proofErr w:type="spellEnd"/>
      <w:r>
        <w:rPr>
          <w:sz w:val="22"/>
          <w:szCs w:val="22"/>
        </w:rPr>
        <w:t xml:space="preserve"> сельсовета </w:t>
      </w:r>
    </w:p>
    <w:p w:rsidR="007B17D6" w:rsidRDefault="007B17D6" w:rsidP="007B17D6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15.12.2013г № 167    </w:t>
      </w: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Стоимость услуг по погребению, предоставляемых согласно гарантированному перечню на территории </w:t>
      </w:r>
      <w:proofErr w:type="spellStart"/>
      <w:r>
        <w:rPr>
          <w:b/>
          <w:spacing w:val="-1"/>
          <w:sz w:val="28"/>
          <w:szCs w:val="28"/>
        </w:rPr>
        <w:t>Завьяловского</w:t>
      </w:r>
      <w:proofErr w:type="spellEnd"/>
      <w:r>
        <w:rPr>
          <w:b/>
          <w:spacing w:val="-1"/>
          <w:sz w:val="28"/>
          <w:szCs w:val="28"/>
        </w:rPr>
        <w:t xml:space="preserve"> сельсовета на  2014гг</w:t>
      </w:r>
    </w:p>
    <w:p w:rsidR="007B17D6" w:rsidRDefault="007B17D6" w:rsidP="007B17D6">
      <w:pPr>
        <w:ind w:left="360"/>
        <w:jc w:val="center"/>
        <w:rPr>
          <w:b/>
          <w:spacing w:val="-1"/>
          <w:sz w:val="28"/>
          <w:szCs w:val="28"/>
        </w:rPr>
      </w:pPr>
    </w:p>
    <w:p w:rsidR="007B17D6" w:rsidRDefault="007B17D6" w:rsidP="007B17D6">
      <w:pPr>
        <w:ind w:left="360"/>
        <w:jc w:val="center"/>
        <w:rPr>
          <w:b/>
          <w:spacing w:val="-1"/>
          <w:sz w:val="28"/>
          <w:szCs w:val="28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7471"/>
        <w:gridCol w:w="2175"/>
      </w:tblGrid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услуг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  <w:rPr>
                <w:b/>
              </w:rPr>
            </w:pPr>
            <w:r>
              <w:rPr>
                <w:b/>
              </w:rPr>
              <w:t>Сумма затрат, рублей</w:t>
            </w:r>
          </w:p>
        </w:tc>
      </w:tr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1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D6" w:rsidRDefault="007B17D6">
            <w:pPr>
              <w:jc w:val="both"/>
            </w:pPr>
            <w:r>
              <w:t>Оформление документов, необходимых для погребения</w:t>
            </w:r>
          </w:p>
          <w:p w:rsidR="007B17D6" w:rsidRDefault="007B17D6">
            <w:pPr>
              <w:jc w:val="both"/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200-00</w:t>
            </w:r>
          </w:p>
        </w:tc>
      </w:tr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2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both"/>
            </w:pPr>
            <w:r>
              <w:t>Предоставление и доставка гроба и других предметов, необходимых для погребения: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3566-00</w:t>
            </w:r>
          </w:p>
        </w:tc>
      </w:tr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3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both"/>
            </w:pPr>
            <w:r>
              <w:t>Перевозка тела умершего на кладбище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1295-00</w:t>
            </w:r>
          </w:p>
        </w:tc>
      </w:tr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4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both"/>
            </w:pPr>
            <w:r>
              <w:t>Погребение: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2976-00</w:t>
            </w:r>
          </w:p>
        </w:tc>
      </w:tr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D6" w:rsidRDefault="007B17D6">
            <w:pPr>
              <w:jc w:val="center"/>
            </w:pP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ind w:left="360"/>
              <w:jc w:val="both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стоимость рытья могилы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2085-00</w:t>
            </w:r>
          </w:p>
        </w:tc>
      </w:tr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D6" w:rsidRDefault="007B17D6">
            <w:pPr>
              <w:jc w:val="center"/>
              <w:rPr>
                <w:b/>
              </w:rPr>
            </w:pP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D6" w:rsidRDefault="007B17D6">
            <w:pPr>
              <w:jc w:val="both"/>
              <w:rPr>
                <w:b/>
              </w:rPr>
            </w:pPr>
          </w:p>
          <w:p w:rsidR="007B17D6" w:rsidRDefault="007B17D6">
            <w:pPr>
              <w:jc w:val="both"/>
              <w:rPr>
                <w:b/>
              </w:rPr>
            </w:pPr>
            <w:r>
              <w:rPr>
                <w:b/>
              </w:rPr>
              <w:t>Общая стоимость гарантированного перечня услуг по погребению: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D6" w:rsidRDefault="007B17D6">
            <w:pPr>
              <w:jc w:val="center"/>
              <w:rPr>
                <w:b/>
              </w:rPr>
            </w:pPr>
          </w:p>
          <w:p w:rsidR="007B17D6" w:rsidRDefault="007B17D6">
            <w:pPr>
              <w:jc w:val="center"/>
              <w:rPr>
                <w:b/>
              </w:rPr>
            </w:pPr>
            <w:r>
              <w:rPr>
                <w:b/>
              </w:rPr>
              <w:t>8037-00</w:t>
            </w:r>
          </w:p>
        </w:tc>
      </w:tr>
    </w:tbl>
    <w:p w:rsidR="007B17D6" w:rsidRDefault="007B17D6" w:rsidP="007B17D6">
      <w:pPr>
        <w:ind w:left="360"/>
        <w:jc w:val="center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№2  </w:t>
      </w:r>
    </w:p>
    <w:p w:rsidR="007B17D6" w:rsidRDefault="007B17D6" w:rsidP="007B17D6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Главы </w:t>
      </w:r>
    </w:p>
    <w:p w:rsidR="007B17D6" w:rsidRDefault="007B17D6" w:rsidP="007B17D6">
      <w:pPr>
        <w:ind w:left="360"/>
        <w:jc w:val="right"/>
        <w:rPr>
          <w:sz w:val="22"/>
          <w:szCs w:val="22"/>
        </w:rPr>
      </w:pPr>
      <w:proofErr w:type="spellStart"/>
      <w:r>
        <w:rPr>
          <w:sz w:val="22"/>
          <w:szCs w:val="22"/>
        </w:rPr>
        <w:t>Завьяловского</w:t>
      </w:r>
      <w:proofErr w:type="spellEnd"/>
      <w:r>
        <w:rPr>
          <w:sz w:val="22"/>
          <w:szCs w:val="22"/>
        </w:rPr>
        <w:t xml:space="preserve"> сельсовета </w:t>
      </w:r>
    </w:p>
    <w:p w:rsidR="007B17D6" w:rsidRDefault="007B17D6" w:rsidP="007B17D6">
      <w:pPr>
        <w:ind w:left="3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15.12.2013г № 167    </w:t>
      </w: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  <w:bookmarkStart w:id="0" w:name="_GoBack"/>
      <w:bookmarkEnd w:id="0"/>
    </w:p>
    <w:p w:rsidR="007B17D6" w:rsidRDefault="007B17D6" w:rsidP="007B17D6">
      <w:pPr>
        <w:ind w:left="360"/>
        <w:jc w:val="center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 xml:space="preserve">Стоимость услуг, предоставляемых согласно гарантированному перечню услуг по погребению умершего, не имеющего супруга, близких родственников, законного представителя или иных лиц, взявших на себя обязанности по погребению умершего на территории </w:t>
      </w:r>
      <w:proofErr w:type="spellStart"/>
      <w:r>
        <w:rPr>
          <w:b/>
          <w:spacing w:val="-1"/>
          <w:sz w:val="28"/>
          <w:szCs w:val="28"/>
        </w:rPr>
        <w:t>Завьяловского</w:t>
      </w:r>
      <w:proofErr w:type="spellEnd"/>
      <w:r>
        <w:rPr>
          <w:b/>
          <w:spacing w:val="-1"/>
          <w:sz w:val="28"/>
          <w:szCs w:val="28"/>
        </w:rPr>
        <w:t xml:space="preserve"> сельсовета на 2014 </w:t>
      </w:r>
      <w:proofErr w:type="spellStart"/>
      <w:proofErr w:type="gramStart"/>
      <w:r>
        <w:rPr>
          <w:b/>
          <w:spacing w:val="-1"/>
          <w:sz w:val="28"/>
          <w:szCs w:val="28"/>
        </w:rPr>
        <w:t>гг</w:t>
      </w:r>
      <w:proofErr w:type="spellEnd"/>
      <w:proofErr w:type="gramEnd"/>
    </w:p>
    <w:p w:rsidR="007B17D6" w:rsidRDefault="007B17D6" w:rsidP="007B17D6">
      <w:pPr>
        <w:ind w:left="360"/>
        <w:jc w:val="center"/>
        <w:rPr>
          <w:b/>
          <w:spacing w:val="-1"/>
          <w:sz w:val="28"/>
          <w:szCs w:val="28"/>
        </w:rPr>
      </w:pPr>
    </w:p>
    <w:p w:rsidR="007B17D6" w:rsidRDefault="007B17D6" w:rsidP="007B17D6">
      <w:pPr>
        <w:ind w:left="360"/>
        <w:jc w:val="center"/>
        <w:rPr>
          <w:b/>
          <w:spacing w:val="-1"/>
          <w:sz w:val="28"/>
          <w:szCs w:val="28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7471"/>
        <w:gridCol w:w="2175"/>
      </w:tblGrid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услуг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  <w:rPr>
                <w:b/>
              </w:rPr>
            </w:pPr>
            <w:r>
              <w:rPr>
                <w:b/>
              </w:rPr>
              <w:t>Сумма затрат, рублей</w:t>
            </w:r>
          </w:p>
        </w:tc>
      </w:tr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1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D6" w:rsidRDefault="007B17D6">
            <w:pPr>
              <w:jc w:val="both"/>
            </w:pPr>
            <w:r>
              <w:t>Оформление документов, необходимых для погребения</w:t>
            </w:r>
          </w:p>
          <w:p w:rsidR="007B17D6" w:rsidRDefault="007B17D6">
            <w:pPr>
              <w:jc w:val="both"/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126-00</w:t>
            </w:r>
          </w:p>
        </w:tc>
      </w:tr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2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both"/>
            </w:pPr>
            <w:r>
              <w:t>Облачение тела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341-00</w:t>
            </w:r>
          </w:p>
        </w:tc>
      </w:tr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3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both"/>
            </w:pPr>
            <w:r>
              <w:t>Предоставление гроба: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2182-00</w:t>
            </w:r>
          </w:p>
        </w:tc>
      </w:tr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4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both"/>
            </w:pPr>
            <w:r>
              <w:t>Перевозка тела (останков) умершего на кладбище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1295- 00</w:t>
            </w:r>
          </w:p>
        </w:tc>
      </w:tr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5</w:t>
            </w: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both"/>
            </w:pPr>
            <w:r>
              <w:t>Погребение: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 w:rsidP="00254CB2">
            <w:pPr>
              <w:jc w:val="center"/>
            </w:pPr>
            <w:r>
              <w:t>2</w:t>
            </w:r>
            <w:r w:rsidR="00254CB2">
              <w:t>9</w:t>
            </w:r>
            <w:r>
              <w:t>76-00</w:t>
            </w:r>
          </w:p>
        </w:tc>
      </w:tr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D6" w:rsidRDefault="007B17D6">
            <w:pPr>
              <w:jc w:val="center"/>
            </w:pP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ind w:left="360"/>
              <w:jc w:val="both"/>
            </w:pPr>
            <w:r>
              <w:t xml:space="preserve">в </w:t>
            </w:r>
            <w:proofErr w:type="spellStart"/>
            <w:r>
              <w:t>т</w:t>
            </w:r>
            <w:proofErr w:type="gramStart"/>
            <w:r>
              <w:t>.ч</w:t>
            </w:r>
            <w:proofErr w:type="spellEnd"/>
            <w:proofErr w:type="gramEnd"/>
            <w:r>
              <w:t xml:space="preserve"> стоимость рытья могилы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D6" w:rsidRDefault="007B17D6">
            <w:pPr>
              <w:jc w:val="center"/>
            </w:pPr>
            <w:r>
              <w:t>2085-00</w:t>
            </w:r>
          </w:p>
        </w:tc>
      </w:tr>
      <w:tr w:rsidR="007B17D6" w:rsidTr="007B17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D6" w:rsidRDefault="007B17D6">
            <w:pPr>
              <w:jc w:val="center"/>
              <w:rPr>
                <w:b/>
              </w:rPr>
            </w:pPr>
          </w:p>
        </w:tc>
        <w:tc>
          <w:tcPr>
            <w:tcW w:w="7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D6" w:rsidRDefault="007B17D6">
            <w:pPr>
              <w:jc w:val="both"/>
              <w:rPr>
                <w:b/>
              </w:rPr>
            </w:pPr>
          </w:p>
          <w:p w:rsidR="007B17D6" w:rsidRDefault="007B17D6">
            <w:pPr>
              <w:jc w:val="both"/>
              <w:rPr>
                <w:b/>
              </w:rPr>
            </w:pPr>
            <w:r>
              <w:rPr>
                <w:b/>
              </w:rPr>
              <w:t>Общая стоимость гарантированного перечня услуг по погребению: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D6" w:rsidRDefault="007B17D6">
            <w:pPr>
              <w:jc w:val="center"/>
              <w:rPr>
                <w:b/>
              </w:rPr>
            </w:pPr>
          </w:p>
          <w:p w:rsidR="007B17D6" w:rsidRDefault="007B17D6">
            <w:pPr>
              <w:jc w:val="center"/>
              <w:rPr>
                <w:b/>
              </w:rPr>
            </w:pPr>
            <w:r>
              <w:rPr>
                <w:b/>
              </w:rPr>
              <w:t>6920-00</w:t>
            </w:r>
          </w:p>
        </w:tc>
      </w:tr>
    </w:tbl>
    <w:p w:rsidR="007B17D6" w:rsidRDefault="007B17D6" w:rsidP="007B17D6">
      <w:pPr>
        <w:ind w:left="360"/>
        <w:jc w:val="center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p w:rsidR="007B17D6" w:rsidRDefault="007B17D6" w:rsidP="007B17D6">
      <w:pPr>
        <w:ind w:left="360"/>
        <w:jc w:val="right"/>
        <w:rPr>
          <w:sz w:val="22"/>
          <w:szCs w:val="22"/>
        </w:rPr>
      </w:pPr>
    </w:p>
    <w:sectPr w:rsidR="007B1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B290E"/>
    <w:multiLevelType w:val="hybridMultilevel"/>
    <w:tmpl w:val="37F8A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119"/>
    <w:rsid w:val="00121119"/>
    <w:rsid w:val="00254CB2"/>
    <w:rsid w:val="00321E69"/>
    <w:rsid w:val="007B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5</cp:revision>
  <cp:lastPrinted>2013-12-30T01:57:00Z</cp:lastPrinted>
  <dcterms:created xsi:type="dcterms:W3CDTF">2013-12-26T11:26:00Z</dcterms:created>
  <dcterms:modified xsi:type="dcterms:W3CDTF">2013-12-30T01:58:00Z</dcterms:modified>
</cp:coreProperties>
</file>